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49" w:rsidRDefault="007B3B49" w:rsidP="007B3B49">
      <w:pPr>
        <w:jc w:val="center"/>
        <w:rPr>
          <w:rFonts w:asciiTheme="minorHAnsi" w:eastAsia="SimSun" w:hAnsiTheme="minorHAnsi" w:cs="Arial"/>
          <w:b/>
          <w:sz w:val="28"/>
          <w:szCs w:val="22"/>
          <w:lang w:val="it-IT"/>
        </w:rPr>
      </w:pPr>
      <w:r>
        <w:rPr>
          <w:rFonts w:asciiTheme="minorHAnsi" w:eastAsia="SimSun" w:hAnsiTheme="minorHAnsi" w:cs="Arial"/>
          <w:b/>
          <w:sz w:val="28"/>
          <w:szCs w:val="22"/>
          <w:lang w:val="it-IT"/>
        </w:rPr>
        <w:t>Il gas naturale per i trasporti e</w:t>
      </w:r>
      <w:r w:rsidRPr="007B3B49">
        <w:rPr>
          <w:rFonts w:asciiTheme="minorHAnsi" w:eastAsia="SimSun" w:hAnsiTheme="minorHAnsi" w:cs="Arial"/>
          <w:b/>
          <w:sz w:val="28"/>
          <w:szCs w:val="22"/>
          <w:lang w:val="it-IT"/>
        </w:rPr>
        <w:t xml:space="preserve"> il ruolo chiave dell’Italia </w:t>
      </w:r>
    </w:p>
    <w:p w:rsidR="007B3B49" w:rsidRPr="007B3B49" w:rsidRDefault="007B3B49" w:rsidP="007B3B49">
      <w:pPr>
        <w:jc w:val="center"/>
        <w:rPr>
          <w:rFonts w:asciiTheme="minorHAnsi" w:eastAsia="SimSun" w:hAnsiTheme="minorHAnsi" w:cs="Arial"/>
          <w:b/>
          <w:sz w:val="28"/>
          <w:szCs w:val="22"/>
          <w:lang w:val="it-IT"/>
        </w:rPr>
      </w:pPr>
      <w:r w:rsidRPr="007B3B49">
        <w:rPr>
          <w:rFonts w:asciiTheme="minorHAnsi" w:eastAsia="SimSun" w:hAnsiTheme="minorHAnsi" w:cs="Arial"/>
          <w:b/>
          <w:sz w:val="28"/>
          <w:szCs w:val="22"/>
          <w:lang w:val="it-IT"/>
        </w:rPr>
        <w:t>nel raggiungimento degli obiettivi ecologici europei</w:t>
      </w:r>
    </w:p>
    <w:p w:rsidR="007B3B49" w:rsidRDefault="007B3B49" w:rsidP="00B62D5B">
      <w:pPr>
        <w:jc w:val="both"/>
        <w:rPr>
          <w:rFonts w:asciiTheme="minorHAnsi" w:eastAsia="SimSun" w:hAnsiTheme="minorHAnsi" w:cs="Arial"/>
          <w:sz w:val="22"/>
          <w:szCs w:val="22"/>
          <w:lang w:val="it-IT"/>
        </w:rPr>
      </w:pPr>
    </w:p>
    <w:p w:rsidR="007B3B49" w:rsidRDefault="007B3B49" w:rsidP="00B62D5B">
      <w:pPr>
        <w:jc w:val="both"/>
        <w:rPr>
          <w:rFonts w:asciiTheme="minorHAnsi" w:eastAsia="SimSun" w:hAnsiTheme="minorHAnsi" w:cs="Arial"/>
          <w:sz w:val="22"/>
          <w:szCs w:val="22"/>
          <w:lang w:val="it-IT"/>
        </w:rPr>
      </w:pPr>
    </w:p>
    <w:p w:rsidR="00FB4B26" w:rsidRDefault="007B3B49" w:rsidP="00B62D5B">
      <w:pPr>
        <w:jc w:val="both"/>
        <w:rPr>
          <w:rFonts w:asciiTheme="minorHAnsi" w:eastAsia="SimSun" w:hAnsiTheme="minorHAnsi" w:cs="Arial"/>
          <w:szCs w:val="22"/>
          <w:lang w:val="it-IT"/>
        </w:rPr>
      </w:pPr>
      <w:r w:rsidRPr="00D72489">
        <w:rPr>
          <w:rFonts w:asciiTheme="minorHAnsi" w:eastAsia="SimSun" w:hAnsiTheme="minorHAnsi" w:cs="Arial"/>
          <w:b/>
          <w:szCs w:val="22"/>
          <w:lang w:val="it-IT"/>
        </w:rPr>
        <w:t>Un milione</w:t>
      </w:r>
      <w:r w:rsidRPr="00FB4B26">
        <w:rPr>
          <w:rFonts w:asciiTheme="minorHAnsi" w:eastAsia="SimSun" w:hAnsiTheme="minorHAnsi" w:cs="Arial"/>
          <w:szCs w:val="22"/>
          <w:lang w:val="it-IT"/>
        </w:rPr>
        <w:t xml:space="preserve"> di veicoli circolanti, oltre </w:t>
      </w:r>
      <w:r w:rsidRPr="00D72489">
        <w:rPr>
          <w:rFonts w:asciiTheme="minorHAnsi" w:eastAsia="SimSun" w:hAnsiTheme="minorHAnsi" w:cs="Arial"/>
          <w:b/>
          <w:szCs w:val="22"/>
          <w:lang w:val="it-IT"/>
        </w:rPr>
        <w:t>1.100</w:t>
      </w:r>
      <w:r w:rsidRPr="00FB4B26">
        <w:rPr>
          <w:rFonts w:asciiTheme="minorHAnsi" w:eastAsia="SimSun" w:hAnsiTheme="minorHAnsi" w:cs="Arial"/>
          <w:szCs w:val="22"/>
          <w:lang w:val="it-IT"/>
        </w:rPr>
        <w:t xml:space="preserve"> stazioni di servizio, una filiera industriale e commerciale</w:t>
      </w:r>
      <w:r w:rsidR="00FB4B26" w:rsidRPr="00FB4B26">
        <w:rPr>
          <w:rFonts w:asciiTheme="minorHAnsi" w:eastAsia="SimSun" w:hAnsiTheme="minorHAnsi" w:cs="Arial"/>
          <w:szCs w:val="22"/>
          <w:lang w:val="it-IT"/>
        </w:rPr>
        <w:t xml:space="preserve"> di oltre </w:t>
      </w:r>
      <w:r w:rsidR="00FB4B26" w:rsidRPr="00D72489">
        <w:rPr>
          <w:rFonts w:asciiTheme="minorHAnsi" w:eastAsia="SimSun" w:hAnsiTheme="minorHAnsi" w:cs="Arial"/>
          <w:b/>
          <w:szCs w:val="22"/>
          <w:lang w:val="it-IT"/>
        </w:rPr>
        <w:t>20.000</w:t>
      </w:r>
      <w:r w:rsidR="00FB4B26" w:rsidRPr="00FB4B26">
        <w:rPr>
          <w:rFonts w:asciiTheme="minorHAnsi" w:eastAsia="SimSun" w:hAnsiTheme="minorHAnsi" w:cs="Arial"/>
          <w:szCs w:val="22"/>
          <w:lang w:val="it-IT"/>
        </w:rPr>
        <w:t xml:space="preserve"> addetti, un fatturato che supera </w:t>
      </w:r>
      <w:r w:rsidR="00FB4B26" w:rsidRPr="00D72489">
        <w:rPr>
          <w:rFonts w:asciiTheme="minorHAnsi" w:eastAsia="SimSun" w:hAnsiTheme="minorHAnsi" w:cs="Arial"/>
          <w:b/>
          <w:szCs w:val="22"/>
          <w:lang w:val="it-IT"/>
        </w:rPr>
        <w:t>1,8</w:t>
      </w:r>
      <w:r w:rsidR="00FB4B26" w:rsidRPr="00FB4B26">
        <w:rPr>
          <w:rFonts w:asciiTheme="minorHAnsi" w:eastAsia="SimSun" w:hAnsiTheme="minorHAnsi" w:cs="Arial"/>
          <w:szCs w:val="22"/>
          <w:lang w:val="it-IT"/>
        </w:rPr>
        <w:t xml:space="preserve"> miliardi di euro: </w:t>
      </w:r>
      <w:r w:rsidR="00FB4B26">
        <w:rPr>
          <w:rFonts w:asciiTheme="minorHAnsi" w:eastAsia="SimSun" w:hAnsiTheme="minorHAnsi" w:cs="Arial"/>
          <w:szCs w:val="22"/>
          <w:lang w:val="it-IT"/>
        </w:rPr>
        <w:t xml:space="preserve">questo è il metano per autotrazione in </w:t>
      </w:r>
      <w:r w:rsidR="00FB4B26" w:rsidRPr="00D72489">
        <w:rPr>
          <w:rFonts w:asciiTheme="minorHAnsi" w:eastAsia="SimSun" w:hAnsiTheme="minorHAnsi" w:cs="Arial"/>
          <w:b/>
          <w:szCs w:val="22"/>
          <w:lang w:val="it-IT"/>
        </w:rPr>
        <w:t>Italia</w:t>
      </w:r>
      <w:r w:rsidR="00FB4B26">
        <w:rPr>
          <w:rFonts w:asciiTheme="minorHAnsi" w:eastAsia="SimSun" w:hAnsiTheme="minorHAnsi" w:cs="Arial"/>
          <w:szCs w:val="22"/>
          <w:lang w:val="it-IT"/>
        </w:rPr>
        <w:t xml:space="preserve">, Paese che rappresenta oltre il </w:t>
      </w:r>
      <w:r w:rsidR="00FB4B26" w:rsidRPr="00D72489">
        <w:rPr>
          <w:rFonts w:asciiTheme="minorHAnsi" w:eastAsia="SimSun" w:hAnsiTheme="minorHAnsi" w:cs="Arial"/>
          <w:b/>
          <w:szCs w:val="22"/>
          <w:lang w:val="it-IT"/>
        </w:rPr>
        <w:t>70%</w:t>
      </w:r>
      <w:r w:rsidR="00FB4B26">
        <w:rPr>
          <w:rFonts w:asciiTheme="minorHAnsi" w:eastAsia="SimSun" w:hAnsiTheme="minorHAnsi" w:cs="Arial"/>
          <w:szCs w:val="22"/>
          <w:lang w:val="it-IT"/>
        </w:rPr>
        <w:t xml:space="preserve"> del parco veicolare europeo così alimentato.</w:t>
      </w:r>
    </w:p>
    <w:p w:rsidR="00FB4B26" w:rsidRDefault="00FB4B26" w:rsidP="00B62D5B">
      <w:pPr>
        <w:jc w:val="both"/>
        <w:rPr>
          <w:rFonts w:asciiTheme="minorHAnsi" w:eastAsia="SimSun" w:hAnsiTheme="minorHAnsi" w:cs="Arial"/>
          <w:szCs w:val="22"/>
          <w:lang w:val="it-IT"/>
        </w:rPr>
      </w:pPr>
    </w:p>
    <w:p w:rsidR="0026005F" w:rsidRDefault="00D72489" w:rsidP="0026005F">
      <w:pPr>
        <w:jc w:val="both"/>
        <w:rPr>
          <w:rFonts w:asciiTheme="minorHAnsi" w:hAnsiTheme="minorHAnsi" w:cs="Arial"/>
          <w:szCs w:val="22"/>
          <w:lang w:val="it-IT"/>
        </w:rPr>
      </w:pPr>
      <w:r>
        <w:rPr>
          <w:rFonts w:asciiTheme="minorHAnsi" w:eastAsia="SimSun" w:hAnsiTheme="minorHAnsi" w:cs="Arial"/>
          <w:szCs w:val="22"/>
          <w:lang w:val="it-IT"/>
        </w:rPr>
        <w:t>I</w:t>
      </w:r>
      <w:r>
        <w:rPr>
          <w:rFonts w:asciiTheme="minorHAnsi" w:eastAsia="SimSun" w:hAnsiTheme="minorHAnsi" w:cs="Arial"/>
          <w:szCs w:val="22"/>
          <w:lang w:val="it-IT"/>
        </w:rPr>
        <w:t>l contributo che il metano ha saputo e saprà dare al raggiungimento degli obiettivi ecologici europei al 2020</w:t>
      </w:r>
      <w:r>
        <w:rPr>
          <w:rFonts w:asciiTheme="minorHAnsi" w:eastAsia="SimSun" w:hAnsiTheme="minorHAnsi" w:cs="Arial"/>
          <w:szCs w:val="22"/>
          <w:lang w:val="it-IT"/>
        </w:rPr>
        <w:t xml:space="preserve"> è</w:t>
      </w:r>
      <w:r w:rsidR="00FB4B26">
        <w:rPr>
          <w:rFonts w:asciiTheme="minorHAnsi" w:eastAsia="SimSun" w:hAnsiTheme="minorHAnsi" w:cs="Arial"/>
          <w:szCs w:val="22"/>
          <w:lang w:val="it-IT"/>
        </w:rPr>
        <w:t xml:space="preserve"> quindi soprattutto italiano: </w:t>
      </w:r>
      <w:r w:rsidR="00FB4B26" w:rsidRPr="00FB4B26">
        <w:rPr>
          <w:rFonts w:asciiTheme="minorHAnsi" w:hAnsiTheme="minorHAnsi" w:cs="Arial"/>
          <w:szCs w:val="22"/>
          <w:lang w:val="it-IT"/>
        </w:rPr>
        <w:t xml:space="preserve">abbattimento delle </w:t>
      </w:r>
      <w:r w:rsidR="006C0A4D">
        <w:rPr>
          <w:rFonts w:asciiTheme="minorHAnsi" w:hAnsiTheme="minorHAnsi" w:cs="Arial"/>
          <w:szCs w:val="22"/>
          <w:lang w:val="it-IT"/>
        </w:rPr>
        <w:t>emissioni climalteranti del 20%</w:t>
      </w:r>
      <w:r w:rsidR="00FB4B26">
        <w:rPr>
          <w:rFonts w:asciiTheme="minorHAnsi" w:hAnsiTheme="minorHAnsi" w:cs="Arial"/>
          <w:szCs w:val="22"/>
          <w:lang w:val="it-IT"/>
        </w:rPr>
        <w:t xml:space="preserve"> e </w:t>
      </w:r>
      <w:r>
        <w:rPr>
          <w:rFonts w:asciiTheme="minorHAnsi" w:hAnsiTheme="minorHAnsi" w:cs="Arial"/>
          <w:szCs w:val="22"/>
          <w:lang w:val="it-IT"/>
        </w:rPr>
        <w:t>raggiungimento del 10% di</w:t>
      </w:r>
      <w:r w:rsidR="00FB4B26" w:rsidRPr="00FB4B26">
        <w:rPr>
          <w:rFonts w:asciiTheme="minorHAnsi" w:hAnsiTheme="minorHAnsi" w:cs="Arial"/>
          <w:szCs w:val="22"/>
          <w:lang w:val="it-IT"/>
        </w:rPr>
        <w:t xml:space="preserve"> consumo di rinnovabili nel settore dei trasporti</w:t>
      </w:r>
      <w:r>
        <w:rPr>
          <w:rFonts w:asciiTheme="minorHAnsi" w:hAnsiTheme="minorHAnsi" w:cs="Arial"/>
          <w:szCs w:val="22"/>
          <w:lang w:val="it-IT"/>
        </w:rPr>
        <w:t xml:space="preserve">; </w:t>
      </w:r>
      <w:r w:rsidR="0026005F" w:rsidRPr="00FB4B26">
        <w:rPr>
          <w:rFonts w:asciiTheme="minorHAnsi" w:hAnsiTheme="minorHAnsi" w:cs="Arial"/>
          <w:szCs w:val="22"/>
          <w:lang w:val="it-IT"/>
        </w:rPr>
        <w:t>emissioni quasi nulle di particolato (</w:t>
      </w:r>
      <w:r w:rsidR="0026005F" w:rsidRPr="00D72489">
        <w:rPr>
          <w:rFonts w:asciiTheme="minorHAnsi" w:hAnsiTheme="minorHAnsi" w:cs="Arial"/>
          <w:b/>
          <w:szCs w:val="22"/>
          <w:lang w:val="it-IT"/>
        </w:rPr>
        <w:t>PM</w:t>
      </w:r>
      <w:r w:rsidR="0026005F" w:rsidRPr="00FB4B26">
        <w:rPr>
          <w:rFonts w:asciiTheme="minorHAnsi" w:hAnsiTheme="minorHAnsi" w:cs="Arial"/>
          <w:szCs w:val="22"/>
          <w:lang w:val="it-IT"/>
        </w:rPr>
        <w:t>) e bassi livelli di emissioni di ossidi di azoto (</w:t>
      </w:r>
      <w:r w:rsidR="0026005F" w:rsidRPr="00D72489">
        <w:rPr>
          <w:rFonts w:asciiTheme="minorHAnsi" w:hAnsiTheme="minorHAnsi" w:cs="Arial"/>
          <w:b/>
          <w:szCs w:val="22"/>
          <w:lang w:val="it-IT"/>
        </w:rPr>
        <w:t>NOx</w:t>
      </w:r>
      <w:r w:rsidR="0026005F" w:rsidRPr="00FB4B26">
        <w:rPr>
          <w:rFonts w:asciiTheme="minorHAnsi" w:hAnsiTheme="minorHAnsi" w:cs="Arial"/>
          <w:szCs w:val="22"/>
          <w:lang w:val="it-IT"/>
        </w:rPr>
        <w:t>)</w:t>
      </w:r>
      <w:r>
        <w:rPr>
          <w:rFonts w:asciiTheme="minorHAnsi" w:hAnsiTheme="minorHAnsi" w:cs="Arial"/>
          <w:szCs w:val="22"/>
          <w:lang w:val="it-IT"/>
        </w:rPr>
        <w:t>; assenza</w:t>
      </w:r>
      <w:r w:rsidR="0026005F" w:rsidRPr="00FB4B26">
        <w:rPr>
          <w:rFonts w:asciiTheme="minorHAnsi" w:hAnsiTheme="minorHAnsi" w:cs="Arial"/>
          <w:szCs w:val="22"/>
          <w:lang w:val="it-IT"/>
        </w:rPr>
        <w:t xml:space="preserve"> </w:t>
      </w:r>
      <w:r>
        <w:rPr>
          <w:rFonts w:asciiTheme="minorHAnsi" w:hAnsiTheme="minorHAnsi" w:cs="Arial"/>
          <w:szCs w:val="22"/>
          <w:lang w:val="it-IT"/>
        </w:rPr>
        <w:t xml:space="preserve">di </w:t>
      </w:r>
      <w:r w:rsidR="0026005F" w:rsidRPr="00FB4B26">
        <w:rPr>
          <w:rFonts w:asciiTheme="minorHAnsi" w:hAnsiTheme="minorHAnsi" w:cs="Arial"/>
          <w:szCs w:val="22"/>
          <w:lang w:val="it-IT"/>
        </w:rPr>
        <w:t xml:space="preserve">altri inquinanti nocivi e cancerogeni, come gli </w:t>
      </w:r>
      <w:r>
        <w:rPr>
          <w:rFonts w:asciiTheme="minorHAnsi" w:hAnsiTheme="minorHAnsi" w:cs="Arial"/>
          <w:szCs w:val="22"/>
          <w:lang w:val="it-IT"/>
        </w:rPr>
        <w:t>idrocarburi non metanici (</w:t>
      </w:r>
      <w:r w:rsidRPr="00D72489">
        <w:rPr>
          <w:rFonts w:asciiTheme="minorHAnsi" w:hAnsiTheme="minorHAnsi" w:cs="Arial"/>
          <w:b/>
          <w:szCs w:val="22"/>
          <w:lang w:val="it-IT"/>
        </w:rPr>
        <w:t>NMHC</w:t>
      </w:r>
      <w:r>
        <w:rPr>
          <w:rFonts w:asciiTheme="minorHAnsi" w:hAnsiTheme="minorHAnsi" w:cs="Arial"/>
          <w:szCs w:val="22"/>
          <w:lang w:val="it-IT"/>
        </w:rPr>
        <w:t>);</w:t>
      </w:r>
      <w:r w:rsidR="0026005F">
        <w:rPr>
          <w:rFonts w:asciiTheme="minorHAnsi" w:hAnsiTheme="minorHAnsi" w:cs="Arial"/>
          <w:szCs w:val="22"/>
          <w:lang w:val="it-IT"/>
        </w:rPr>
        <w:t xml:space="preserve"> </w:t>
      </w:r>
      <w:r>
        <w:rPr>
          <w:rFonts w:asciiTheme="minorHAnsi" w:hAnsiTheme="minorHAnsi" w:cs="Arial"/>
          <w:szCs w:val="22"/>
          <w:lang w:val="it-IT"/>
        </w:rPr>
        <w:t>riduzione</w:t>
      </w:r>
      <w:r w:rsidR="0026005F">
        <w:rPr>
          <w:rFonts w:asciiTheme="minorHAnsi" w:hAnsiTheme="minorHAnsi" w:cs="Arial"/>
          <w:szCs w:val="22"/>
          <w:lang w:val="it-IT"/>
        </w:rPr>
        <w:t xml:space="preserve"> </w:t>
      </w:r>
      <w:r>
        <w:rPr>
          <w:rFonts w:asciiTheme="minorHAnsi" w:hAnsiTheme="minorHAnsi" w:cs="Arial"/>
          <w:szCs w:val="22"/>
          <w:lang w:val="it-IT"/>
        </w:rPr>
        <w:t>del</w:t>
      </w:r>
      <w:r w:rsidR="0026005F">
        <w:rPr>
          <w:rFonts w:asciiTheme="minorHAnsi" w:hAnsiTheme="minorHAnsi" w:cs="Arial"/>
          <w:szCs w:val="22"/>
          <w:lang w:val="it-IT"/>
        </w:rPr>
        <w:t xml:space="preserve">le emissioni di </w:t>
      </w:r>
      <w:r w:rsidR="0026005F" w:rsidRPr="00D72489">
        <w:rPr>
          <w:rFonts w:asciiTheme="minorHAnsi" w:hAnsiTheme="minorHAnsi" w:cs="Arial"/>
          <w:b/>
          <w:szCs w:val="22"/>
          <w:lang w:val="it-IT"/>
        </w:rPr>
        <w:t>CO</w:t>
      </w:r>
      <w:r w:rsidR="0026005F" w:rsidRPr="00D72489">
        <w:rPr>
          <w:rFonts w:asciiTheme="minorHAnsi" w:hAnsiTheme="minorHAnsi" w:cs="Arial"/>
          <w:b/>
          <w:szCs w:val="22"/>
          <w:vertAlign w:val="subscript"/>
          <w:lang w:val="it-IT"/>
        </w:rPr>
        <w:t>2</w:t>
      </w:r>
      <w:r w:rsidRPr="00D72489">
        <w:rPr>
          <w:rFonts w:asciiTheme="minorHAnsi" w:hAnsiTheme="minorHAnsi" w:cs="Arial"/>
          <w:b/>
          <w:szCs w:val="22"/>
          <w:lang w:val="it-IT"/>
        </w:rPr>
        <w:t xml:space="preserve"> </w:t>
      </w:r>
      <w:r>
        <w:rPr>
          <w:rFonts w:asciiTheme="minorHAnsi" w:hAnsiTheme="minorHAnsi" w:cs="Arial"/>
          <w:szCs w:val="22"/>
          <w:lang w:val="it-IT"/>
        </w:rPr>
        <w:t>pari al</w:t>
      </w:r>
      <w:r w:rsidR="0026005F">
        <w:rPr>
          <w:rFonts w:asciiTheme="minorHAnsi" w:hAnsiTheme="minorHAnsi" w:cs="Arial"/>
          <w:szCs w:val="22"/>
          <w:lang w:val="it-IT"/>
        </w:rPr>
        <w:t xml:space="preserve"> 20-25%.</w:t>
      </w:r>
    </w:p>
    <w:p w:rsidR="0026005F" w:rsidRPr="0026005F" w:rsidRDefault="0026005F" w:rsidP="0026005F">
      <w:pPr>
        <w:jc w:val="both"/>
        <w:rPr>
          <w:rFonts w:asciiTheme="minorHAnsi" w:hAnsiTheme="minorHAnsi" w:cs="Arial"/>
          <w:szCs w:val="22"/>
          <w:lang w:val="it-IT"/>
        </w:rPr>
      </w:pPr>
      <w:r w:rsidRPr="00FB4B26">
        <w:rPr>
          <w:rFonts w:asciiTheme="minorHAnsi" w:eastAsia="SimSun" w:hAnsiTheme="minorHAnsi" w:cs="Arial"/>
          <w:szCs w:val="22"/>
          <w:lang w:val="it-IT" w:eastAsia="zh-CN"/>
        </w:rPr>
        <w:t xml:space="preserve">Il beneficio dal punto di vista dell’impatto ambientale è ulteriormente valorizzato se si tiene conto delle prospettive di impiego del </w:t>
      </w:r>
      <w:r w:rsidR="00013107" w:rsidRPr="00D72489">
        <w:rPr>
          <w:rFonts w:asciiTheme="minorHAnsi" w:eastAsia="SimSun" w:hAnsiTheme="minorHAnsi" w:cs="Arial"/>
          <w:b/>
          <w:szCs w:val="22"/>
          <w:lang w:val="it-IT" w:eastAsia="zh-CN"/>
        </w:rPr>
        <w:t>biometano</w:t>
      </w:r>
      <w:r w:rsidR="00013107">
        <w:rPr>
          <w:rFonts w:asciiTheme="minorHAnsi" w:eastAsia="SimSun" w:hAnsiTheme="minorHAnsi" w:cs="Arial"/>
          <w:szCs w:val="22"/>
          <w:lang w:val="it-IT" w:eastAsia="zh-CN"/>
        </w:rPr>
        <w:t xml:space="preserve">, </w:t>
      </w:r>
      <w:r w:rsidR="00013107" w:rsidRPr="00FB4B26">
        <w:rPr>
          <w:rFonts w:asciiTheme="minorHAnsi" w:hAnsiTheme="minorHAnsi" w:cs="Arial"/>
          <w:szCs w:val="22"/>
          <w:lang w:val="it-IT"/>
        </w:rPr>
        <w:t>che</w:t>
      </w:r>
      <w:r w:rsidRPr="00FB4B26">
        <w:rPr>
          <w:rFonts w:asciiTheme="minorHAnsi" w:hAnsiTheme="minorHAnsi" w:cs="Arial"/>
          <w:szCs w:val="22"/>
          <w:lang w:val="it-IT"/>
        </w:rPr>
        <w:t xml:space="preserve"> come da disposizioni recenti a livello nazionale potrà essere immesso nella rete nazionale del gas naturale</w:t>
      </w:r>
      <w:r>
        <w:rPr>
          <w:rFonts w:asciiTheme="minorHAnsi" w:hAnsiTheme="minorHAnsi" w:cs="Arial"/>
          <w:szCs w:val="22"/>
          <w:lang w:val="it-IT"/>
        </w:rPr>
        <w:t>.</w:t>
      </w:r>
      <w:r w:rsidRPr="00FB4B26">
        <w:rPr>
          <w:rFonts w:asciiTheme="minorHAnsi" w:hAnsiTheme="minorHAnsi" w:cs="Arial"/>
          <w:szCs w:val="22"/>
          <w:lang w:val="it-IT"/>
        </w:rPr>
        <w:t xml:space="preserve"> </w:t>
      </w:r>
    </w:p>
    <w:p w:rsidR="00FB4B26" w:rsidRDefault="00FB4B26" w:rsidP="00FB4B26">
      <w:pPr>
        <w:jc w:val="both"/>
        <w:rPr>
          <w:rFonts w:asciiTheme="minorHAnsi" w:eastAsia="SimSun" w:hAnsiTheme="minorHAnsi" w:cs="Arial"/>
          <w:szCs w:val="22"/>
          <w:lang w:val="it-IT"/>
        </w:rPr>
      </w:pPr>
    </w:p>
    <w:p w:rsidR="00FB4B26" w:rsidRPr="00FB4B26" w:rsidRDefault="006C0A4D" w:rsidP="00FB4B26">
      <w:pPr>
        <w:jc w:val="both"/>
        <w:rPr>
          <w:rFonts w:asciiTheme="minorHAnsi" w:hAnsiTheme="minorHAnsi" w:cs="Arial"/>
          <w:szCs w:val="22"/>
          <w:lang w:val="it-IT"/>
        </w:rPr>
      </w:pPr>
      <w:r>
        <w:rPr>
          <w:rFonts w:asciiTheme="minorHAnsi" w:eastAsia="SimSun" w:hAnsiTheme="minorHAnsi" w:cs="Arial"/>
          <w:szCs w:val="22"/>
          <w:lang w:val="it-IT"/>
        </w:rPr>
        <w:t xml:space="preserve">Un </w:t>
      </w:r>
      <w:r w:rsidR="00FB4B26" w:rsidRPr="00FB4B26">
        <w:rPr>
          <w:rFonts w:asciiTheme="minorHAnsi" w:hAnsiTheme="minorHAnsi" w:cs="Arial"/>
          <w:szCs w:val="22"/>
          <w:lang w:val="it-IT"/>
        </w:rPr>
        <w:t xml:space="preserve">contributo riconosciuto in più sedi a livello europeo: nel </w:t>
      </w:r>
      <w:r w:rsidR="00FB4B26" w:rsidRPr="00D72489">
        <w:rPr>
          <w:rFonts w:asciiTheme="minorHAnsi" w:hAnsiTheme="minorHAnsi" w:cs="Arial"/>
          <w:b/>
          <w:szCs w:val="22"/>
          <w:lang w:val="it-IT"/>
        </w:rPr>
        <w:t>2010</w:t>
      </w:r>
      <w:r w:rsidR="00FB4B26" w:rsidRPr="00FB4B26">
        <w:rPr>
          <w:rFonts w:asciiTheme="minorHAnsi" w:hAnsiTheme="minorHAnsi" w:cs="Arial"/>
          <w:szCs w:val="22"/>
          <w:lang w:val="it-IT"/>
        </w:rPr>
        <w:t xml:space="preserve"> la “</w:t>
      </w:r>
      <w:r w:rsidR="00FB4B26" w:rsidRPr="00D72489">
        <w:rPr>
          <w:rFonts w:asciiTheme="minorHAnsi" w:hAnsiTheme="minorHAnsi" w:cs="Arial"/>
          <w:b/>
          <w:szCs w:val="22"/>
          <w:lang w:val="it-IT"/>
        </w:rPr>
        <w:t>Strategia dell’Unione europea per una Mobilità Sostenibile</w:t>
      </w:r>
      <w:r w:rsidR="00FB4B26" w:rsidRPr="00FB4B26">
        <w:rPr>
          <w:rFonts w:asciiTheme="minorHAnsi" w:hAnsiTheme="minorHAnsi" w:cs="Arial"/>
          <w:szCs w:val="22"/>
          <w:lang w:val="it-IT"/>
        </w:rPr>
        <w:t xml:space="preserve">” ha incluso i veicoli a gas naturale tra quelli oggetto di una strategia per i veicoli puliti ed efficienti sul piano energetico e ha incoraggiato lo sviluppo e l’integrazione di questi veicoli nel mercato. </w:t>
      </w:r>
    </w:p>
    <w:p w:rsidR="00FB4B26" w:rsidRPr="00FB4B26" w:rsidRDefault="00FB4B26" w:rsidP="00FB4B26">
      <w:pPr>
        <w:jc w:val="both"/>
        <w:rPr>
          <w:rFonts w:asciiTheme="minorHAnsi" w:hAnsiTheme="minorHAnsi" w:cs="Arial"/>
          <w:szCs w:val="22"/>
          <w:lang w:val="it-IT"/>
        </w:rPr>
      </w:pPr>
      <w:r w:rsidRPr="00FB4B26">
        <w:rPr>
          <w:rFonts w:asciiTheme="minorHAnsi" w:hAnsiTheme="minorHAnsi" w:cs="Arial"/>
          <w:szCs w:val="22"/>
          <w:lang w:val="it-IT"/>
        </w:rPr>
        <w:t xml:space="preserve">Nel </w:t>
      </w:r>
      <w:r w:rsidRPr="00D72489">
        <w:rPr>
          <w:rFonts w:asciiTheme="minorHAnsi" w:hAnsiTheme="minorHAnsi" w:cs="Arial"/>
          <w:b/>
          <w:szCs w:val="22"/>
          <w:lang w:val="it-IT"/>
        </w:rPr>
        <w:t>2013</w:t>
      </w:r>
      <w:r w:rsidRPr="00FB4B26">
        <w:rPr>
          <w:rFonts w:asciiTheme="minorHAnsi" w:hAnsiTheme="minorHAnsi" w:cs="Arial"/>
          <w:szCs w:val="22"/>
          <w:lang w:val="it-IT"/>
        </w:rPr>
        <w:t xml:space="preserve"> la </w:t>
      </w:r>
      <w:r w:rsidRPr="00D72489">
        <w:rPr>
          <w:rFonts w:asciiTheme="minorHAnsi" w:hAnsiTheme="minorHAnsi" w:cs="Arial"/>
          <w:b/>
          <w:szCs w:val="22"/>
          <w:lang w:val="it-IT"/>
        </w:rPr>
        <w:t xml:space="preserve">Commissione </w:t>
      </w:r>
      <w:r w:rsidR="006C0A4D" w:rsidRPr="00D72489">
        <w:rPr>
          <w:rFonts w:asciiTheme="minorHAnsi" w:hAnsiTheme="minorHAnsi" w:cs="Arial"/>
          <w:b/>
          <w:szCs w:val="22"/>
          <w:lang w:val="it-IT"/>
        </w:rPr>
        <w:t>Europea</w:t>
      </w:r>
      <w:r w:rsidR="006C0A4D">
        <w:rPr>
          <w:rFonts w:asciiTheme="minorHAnsi" w:hAnsiTheme="minorHAnsi" w:cs="Arial"/>
          <w:szCs w:val="22"/>
          <w:lang w:val="it-IT"/>
        </w:rPr>
        <w:t xml:space="preserve"> </w:t>
      </w:r>
      <w:r w:rsidRPr="00FB4B26">
        <w:rPr>
          <w:rFonts w:asciiTheme="minorHAnsi" w:hAnsiTheme="minorHAnsi" w:cs="Arial"/>
          <w:szCs w:val="22"/>
          <w:lang w:val="it-IT"/>
        </w:rPr>
        <w:t xml:space="preserve">ha elaborato una strategia che prende in esame la distribuzione del gas naturale e del biometano e nel </w:t>
      </w:r>
      <w:r w:rsidRPr="00D72489">
        <w:rPr>
          <w:rFonts w:asciiTheme="minorHAnsi" w:hAnsiTheme="minorHAnsi" w:cs="Arial"/>
          <w:b/>
          <w:szCs w:val="22"/>
          <w:lang w:val="it-IT"/>
        </w:rPr>
        <w:t>2014</w:t>
      </w:r>
      <w:r w:rsidRPr="00FB4B26">
        <w:rPr>
          <w:rFonts w:asciiTheme="minorHAnsi" w:hAnsiTheme="minorHAnsi" w:cs="Arial"/>
          <w:szCs w:val="22"/>
          <w:lang w:val="it-IT"/>
        </w:rPr>
        <w:t xml:space="preserve"> ha adottato la </w:t>
      </w:r>
      <w:r w:rsidRPr="00D72489">
        <w:rPr>
          <w:rFonts w:asciiTheme="minorHAnsi" w:hAnsiTheme="minorHAnsi" w:cs="Arial"/>
          <w:b/>
          <w:szCs w:val="22"/>
          <w:lang w:val="it-IT"/>
        </w:rPr>
        <w:t>Direttiva 2014/94/UE</w:t>
      </w:r>
      <w:r w:rsidRPr="00FB4B26">
        <w:rPr>
          <w:rFonts w:asciiTheme="minorHAnsi" w:hAnsiTheme="minorHAnsi" w:cs="Arial"/>
          <w:szCs w:val="22"/>
          <w:lang w:val="it-IT"/>
        </w:rPr>
        <w:t xml:space="preserve"> </w:t>
      </w:r>
      <w:r w:rsidR="006C0A4D">
        <w:rPr>
          <w:rFonts w:asciiTheme="minorHAnsi" w:hAnsiTheme="minorHAnsi" w:cs="Arial"/>
          <w:szCs w:val="22"/>
          <w:lang w:val="it-IT"/>
        </w:rPr>
        <w:t xml:space="preserve">– che in Italia verrà recepita entro la fine dell’anno - </w:t>
      </w:r>
      <w:r w:rsidRPr="00FB4B26">
        <w:rPr>
          <w:rFonts w:asciiTheme="minorHAnsi" w:hAnsiTheme="minorHAnsi" w:cs="Arial"/>
          <w:szCs w:val="22"/>
          <w:lang w:val="it-IT"/>
        </w:rPr>
        <w:t xml:space="preserve">per la realizzazione di un'infrastruttura </w:t>
      </w:r>
      <w:r w:rsidR="006C0A4D">
        <w:rPr>
          <w:rFonts w:asciiTheme="minorHAnsi" w:hAnsiTheme="minorHAnsi" w:cs="Arial"/>
          <w:szCs w:val="22"/>
          <w:lang w:val="it-IT"/>
        </w:rPr>
        <w:t xml:space="preserve">di rifornimento basata sui </w:t>
      </w:r>
      <w:r w:rsidRPr="00FB4B26">
        <w:rPr>
          <w:rFonts w:asciiTheme="minorHAnsi" w:hAnsiTheme="minorHAnsi" w:cs="Arial"/>
          <w:szCs w:val="22"/>
          <w:lang w:val="it-IT"/>
        </w:rPr>
        <w:t xml:space="preserve">combustibili alternativi, </w:t>
      </w:r>
      <w:r w:rsidR="006C0A4D">
        <w:rPr>
          <w:rFonts w:asciiTheme="minorHAnsi" w:hAnsiTheme="minorHAnsi" w:cs="Arial"/>
          <w:szCs w:val="22"/>
          <w:lang w:val="it-IT"/>
        </w:rPr>
        <w:t xml:space="preserve">quindi </w:t>
      </w:r>
      <w:r w:rsidRPr="00FB4B26">
        <w:rPr>
          <w:rFonts w:asciiTheme="minorHAnsi" w:hAnsiTheme="minorHAnsi" w:cs="Arial"/>
          <w:szCs w:val="22"/>
          <w:lang w:val="it-IT"/>
        </w:rPr>
        <w:t xml:space="preserve">gas naturale compresso, </w:t>
      </w:r>
      <w:r w:rsidR="006C0A4D">
        <w:rPr>
          <w:rFonts w:asciiTheme="minorHAnsi" w:hAnsiTheme="minorHAnsi" w:cs="Arial"/>
          <w:szCs w:val="22"/>
          <w:lang w:val="it-IT"/>
        </w:rPr>
        <w:t xml:space="preserve">metano liquido </w:t>
      </w:r>
      <w:r w:rsidRPr="00FB4B26">
        <w:rPr>
          <w:rFonts w:asciiTheme="minorHAnsi" w:hAnsiTheme="minorHAnsi" w:cs="Arial"/>
          <w:szCs w:val="22"/>
          <w:lang w:val="it-IT"/>
        </w:rPr>
        <w:t>biometano, confermando il ruolo di tali</w:t>
      </w:r>
      <w:r w:rsidR="006C0A4D">
        <w:rPr>
          <w:rFonts w:asciiTheme="minorHAnsi" w:hAnsiTheme="minorHAnsi" w:cs="Arial"/>
          <w:szCs w:val="22"/>
          <w:lang w:val="it-IT"/>
        </w:rPr>
        <w:t xml:space="preserve"> combustibili nel percorso orientato</w:t>
      </w:r>
      <w:r w:rsidRPr="00FB4B26">
        <w:rPr>
          <w:rFonts w:asciiTheme="minorHAnsi" w:hAnsiTheme="minorHAnsi" w:cs="Arial"/>
          <w:szCs w:val="22"/>
          <w:lang w:val="it-IT"/>
        </w:rPr>
        <w:t xml:space="preserve"> </w:t>
      </w:r>
      <w:r w:rsidR="006C0A4D">
        <w:rPr>
          <w:rFonts w:asciiTheme="minorHAnsi" w:hAnsiTheme="minorHAnsi" w:cs="Arial"/>
          <w:szCs w:val="22"/>
          <w:lang w:val="it-IT"/>
        </w:rPr>
        <w:t>al</w:t>
      </w:r>
      <w:r w:rsidRPr="00FB4B26">
        <w:rPr>
          <w:rFonts w:asciiTheme="minorHAnsi" w:hAnsiTheme="minorHAnsi" w:cs="Arial"/>
          <w:szCs w:val="22"/>
          <w:lang w:val="it-IT"/>
        </w:rPr>
        <w:t>la decarbonizzazione dei trasporti.</w:t>
      </w:r>
    </w:p>
    <w:p w:rsidR="00FB4B26" w:rsidRPr="00FB4B26" w:rsidRDefault="00FB4B26" w:rsidP="00FB4B26">
      <w:pPr>
        <w:jc w:val="both"/>
        <w:rPr>
          <w:rFonts w:asciiTheme="minorHAnsi" w:hAnsiTheme="minorHAnsi" w:cs="Arial"/>
          <w:szCs w:val="22"/>
          <w:lang w:val="it-IT"/>
        </w:rPr>
      </w:pPr>
      <w:r w:rsidRPr="00FB4B26">
        <w:rPr>
          <w:rFonts w:asciiTheme="minorHAnsi" w:hAnsiTheme="minorHAnsi" w:cs="Arial"/>
          <w:szCs w:val="22"/>
          <w:lang w:val="it-IT"/>
        </w:rPr>
        <w:t xml:space="preserve"> </w:t>
      </w:r>
      <w:bookmarkStart w:id="0" w:name="_GoBack"/>
      <w:bookmarkEnd w:id="0"/>
    </w:p>
    <w:p w:rsidR="00FB4B26" w:rsidRPr="00FB4B26" w:rsidRDefault="00FB4B26" w:rsidP="00013107">
      <w:pPr>
        <w:jc w:val="both"/>
        <w:rPr>
          <w:rFonts w:asciiTheme="minorHAnsi" w:hAnsiTheme="minorHAnsi" w:cs="Arial"/>
          <w:szCs w:val="22"/>
          <w:lang w:val="it-IT"/>
        </w:rPr>
      </w:pPr>
      <w:r w:rsidRPr="00013107">
        <w:rPr>
          <w:rFonts w:asciiTheme="minorHAnsi" w:hAnsiTheme="minorHAnsi" w:cs="Arial"/>
          <w:szCs w:val="22"/>
          <w:lang w:val="it-IT"/>
        </w:rPr>
        <w:t>Al 2020, ci si attende che la quota di mercato dei veicoli a gas naturale in Europa</w:t>
      </w:r>
      <w:r w:rsidR="00013107">
        <w:rPr>
          <w:rFonts w:asciiTheme="minorHAnsi" w:hAnsiTheme="minorHAnsi" w:cs="Arial"/>
          <w:szCs w:val="22"/>
          <w:lang w:val="it-IT"/>
        </w:rPr>
        <w:t xml:space="preserve"> salga dall’1% al 4-5%, grazie alla </w:t>
      </w:r>
      <w:r w:rsidRPr="00013107">
        <w:rPr>
          <w:rFonts w:asciiTheme="minorHAnsi" w:hAnsiTheme="minorHAnsi" w:cs="Arial"/>
          <w:szCs w:val="22"/>
          <w:lang w:val="it-IT"/>
        </w:rPr>
        <w:t>realizzazione di nuove infrastrutture per il rifornimento nella maggior parte dei Paesi europ</w:t>
      </w:r>
      <w:r w:rsidR="00013107">
        <w:rPr>
          <w:rFonts w:asciiTheme="minorHAnsi" w:hAnsiTheme="minorHAnsi" w:cs="Arial"/>
          <w:szCs w:val="22"/>
          <w:lang w:val="it-IT"/>
        </w:rPr>
        <w:t xml:space="preserve">ei, alla </w:t>
      </w:r>
      <w:r w:rsidRPr="00013107">
        <w:rPr>
          <w:rFonts w:asciiTheme="minorHAnsi" w:hAnsiTheme="minorHAnsi" w:cs="Arial"/>
          <w:szCs w:val="22"/>
          <w:lang w:val="it-IT"/>
        </w:rPr>
        <w:t xml:space="preserve">maggiore efficienza dei motori in grado di aumentare </w:t>
      </w:r>
      <w:r w:rsidR="00013107">
        <w:rPr>
          <w:rFonts w:asciiTheme="minorHAnsi" w:hAnsiTheme="minorHAnsi" w:cs="Arial"/>
          <w:szCs w:val="22"/>
          <w:lang w:val="it-IT"/>
        </w:rPr>
        <w:t xml:space="preserve">la loro percorrenza, alle </w:t>
      </w:r>
      <w:r w:rsidRPr="00FB4B26">
        <w:rPr>
          <w:rFonts w:asciiTheme="minorHAnsi" w:hAnsiTheme="minorHAnsi" w:cs="Arial"/>
          <w:szCs w:val="22"/>
          <w:lang w:val="it-IT"/>
        </w:rPr>
        <w:t>politiche incentivanti di mobilità urbana che tendono sempre più a premiare le prestazioni ambientali dei v</w:t>
      </w:r>
      <w:r w:rsidR="00013107">
        <w:rPr>
          <w:rFonts w:asciiTheme="minorHAnsi" w:hAnsiTheme="minorHAnsi" w:cs="Arial"/>
          <w:szCs w:val="22"/>
          <w:lang w:val="it-IT"/>
        </w:rPr>
        <w:t>eicoli a carburante alternativo.</w:t>
      </w:r>
    </w:p>
    <w:p w:rsidR="00FB4B26" w:rsidRPr="00FB4B26" w:rsidRDefault="00FB4B26" w:rsidP="00FB4B26">
      <w:pPr>
        <w:jc w:val="both"/>
        <w:rPr>
          <w:rFonts w:asciiTheme="minorHAnsi" w:hAnsiTheme="minorHAnsi" w:cs="Arial"/>
          <w:szCs w:val="22"/>
          <w:lang w:val="it-IT"/>
        </w:rPr>
      </w:pPr>
    </w:p>
    <w:p w:rsidR="00013107" w:rsidRDefault="00013107" w:rsidP="00B62D5B">
      <w:pPr>
        <w:jc w:val="both"/>
        <w:rPr>
          <w:rFonts w:asciiTheme="minorHAnsi" w:hAnsiTheme="minorHAnsi" w:cs="Arial"/>
          <w:szCs w:val="22"/>
          <w:lang w:val="it-IT"/>
        </w:rPr>
      </w:pPr>
      <w:r>
        <w:rPr>
          <w:rFonts w:asciiTheme="minorHAnsi" w:hAnsiTheme="minorHAnsi" w:cs="Arial"/>
          <w:szCs w:val="22"/>
          <w:lang w:val="it-IT"/>
        </w:rPr>
        <w:t xml:space="preserve">Il gas naturale è quindi una </w:t>
      </w:r>
      <w:r w:rsidRPr="00D72489">
        <w:rPr>
          <w:rFonts w:asciiTheme="minorHAnsi" w:hAnsiTheme="minorHAnsi" w:cs="Arial"/>
          <w:b/>
          <w:szCs w:val="22"/>
          <w:lang w:val="it-IT"/>
        </w:rPr>
        <w:t>grande opportunità per l’Europa e quindi per l’industria italiana</w:t>
      </w:r>
      <w:r>
        <w:rPr>
          <w:rFonts w:asciiTheme="minorHAnsi" w:hAnsiTheme="minorHAnsi" w:cs="Arial"/>
          <w:szCs w:val="22"/>
          <w:lang w:val="it-IT"/>
        </w:rPr>
        <w:t>.</w:t>
      </w:r>
    </w:p>
    <w:p w:rsidR="00B62D5B" w:rsidRDefault="00B62D5B" w:rsidP="00B62D5B">
      <w:pPr>
        <w:jc w:val="both"/>
        <w:rPr>
          <w:rFonts w:asciiTheme="minorHAnsi" w:hAnsiTheme="minorHAnsi" w:cs="Arial"/>
          <w:szCs w:val="22"/>
          <w:lang w:val="it-IT"/>
        </w:rPr>
      </w:pPr>
    </w:p>
    <w:p w:rsidR="00D72489" w:rsidRDefault="00013107" w:rsidP="00013107">
      <w:pPr>
        <w:jc w:val="both"/>
        <w:rPr>
          <w:rFonts w:asciiTheme="minorHAnsi" w:hAnsiTheme="minorHAnsi" w:cs="Arial"/>
          <w:szCs w:val="22"/>
          <w:lang w:val="it-IT"/>
        </w:rPr>
      </w:pPr>
      <w:r>
        <w:rPr>
          <w:rFonts w:asciiTheme="minorHAnsi" w:hAnsiTheme="minorHAnsi" w:cs="Arial"/>
          <w:szCs w:val="22"/>
          <w:lang w:val="it-IT"/>
        </w:rPr>
        <w:t xml:space="preserve">La </w:t>
      </w:r>
      <w:r w:rsidRPr="00D72489">
        <w:rPr>
          <w:rFonts w:asciiTheme="minorHAnsi" w:hAnsiTheme="minorHAnsi" w:cs="Arial"/>
          <w:b/>
          <w:szCs w:val="22"/>
          <w:lang w:val="it-IT"/>
        </w:rPr>
        <w:t>Commissione Europea</w:t>
      </w:r>
      <w:r>
        <w:rPr>
          <w:rFonts w:asciiTheme="minorHAnsi" w:hAnsiTheme="minorHAnsi" w:cs="Arial"/>
          <w:szCs w:val="22"/>
          <w:lang w:val="it-IT"/>
        </w:rPr>
        <w:t xml:space="preserve"> è in procinto di definire le linee guida per la decarbon</w:t>
      </w:r>
      <w:r w:rsidR="00D72489">
        <w:rPr>
          <w:rFonts w:asciiTheme="minorHAnsi" w:hAnsiTheme="minorHAnsi" w:cs="Arial"/>
          <w:szCs w:val="22"/>
          <w:lang w:val="it-IT"/>
        </w:rPr>
        <w:t xml:space="preserve">izzazione dei trasporti al </w:t>
      </w:r>
      <w:r w:rsidR="00D72489" w:rsidRPr="00D72489">
        <w:rPr>
          <w:rFonts w:asciiTheme="minorHAnsi" w:hAnsiTheme="minorHAnsi" w:cs="Arial"/>
          <w:b/>
          <w:szCs w:val="22"/>
          <w:lang w:val="it-IT"/>
        </w:rPr>
        <w:t>2030</w:t>
      </w:r>
      <w:r w:rsidR="00D72489">
        <w:rPr>
          <w:rFonts w:asciiTheme="minorHAnsi" w:hAnsiTheme="minorHAnsi" w:cs="Arial"/>
          <w:szCs w:val="22"/>
          <w:lang w:val="it-IT"/>
        </w:rPr>
        <w:t>.</w:t>
      </w:r>
      <w:r>
        <w:rPr>
          <w:rFonts w:asciiTheme="minorHAnsi" w:hAnsiTheme="minorHAnsi" w:cs="Arial"/>
          <w:szCs w:val="22"/>
          <w:lang w:val="it-IT"/>
        </w:rPr>
        <w:t xml:space="preserve"> </w:t>
      </w:r>
    </w:p>
    <w:p w:rsidR="00D72489" w:rsidRDefault="00D72489" w:rsidP="00013107">
      <w:pPr>
        <w:jc w:val="both"/>
        <w:rPr>
          <w:rFonts w:asciiTheme="minorHAnsi" w:hAnsiTheme="minorHAnsi" w:cs="Arial"/>
          <w:szCs w:val="22"/>
          <w:lang w:val="it-IT"/>
        </w:rPr>
      </w:pPr>
    </w:p>
    <w:p w:rsidR="00D72489" w:rsidRDefault="00013107" w:rsidP="00013107">
      <w:pPr>
        <w:jc w:val="both"/>
        <w:rPr>
          <w:rFonts w:asciiTheme="minorHAnsi" w:hAnsiTheme="minorHAnsi" w:cs="Arial"/>
          <w:szCs w:val="22"/>
          <w:lang w:val="it-IT"/>
        </w:rPr>
      </w:pPr>
      <w:r w:rsidRPr="00D72489">
        <w:rPr>
          <w:rFonts w:asciiTheme="minorHAnsi" w:hAnsiTheme="minorHAnsi" w:cs="Arial"/>
          <w:b/>
          <w:szCs w:val="22"/>
          <w:lang w:val="it-IT"/>
        </w:rPr>
        <w:t>NGV Italy</w:t>
      </w:r>
      <w:r>
        <w:rPr>
          <w:rFonts w:asciiTheme="minorHAnsi" w:hAnsiTheme="minorHAnsi" w:cs="Arial"/>
          <w:szCs w:val="22"/>
          <w:lang w:val="it-IT"/>
        </w:rPr>
        <w:t xml:space="preserve"> auspica che</w:t>
      </w:r>
      <w:r w:rsidR="00D72489">
        <w:rPr>
          <w:rFonts w:asciiTheme="minorHAnsi" w:hAnsiTheme="minorHAnsi" w:cs="Arial"/>
          <w:szCs w:val="22"/>
          <w:lang w:val="it-IT"/>
        </w:rPr>
        <w:t>:</w:t>
      </w:r>
      <w:r>
        <w:rPr>
          <w:rFonts w:asciiTheme="minorHAnsi" w:hAnsiTheme="minorHAnsi" w:cs="Arial"/>
          <w:szCs w:val="22"/>
          <w:lang w:val="it-IT"/>
        </w:rPr>
        <w:t xml:space="preserve"> </w:t>
      </w:r>
    </w:p>
    <w:p w:rsidR="00D72489" w:rsidRDefault="00013107" w:rsidP="00D72489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Arial"/>
          <w:szCs w:val="22"/>
          <w:lang w:val="it-IT"/>
        </w:rPr>
      </w:pPr>
      <w:r w:rsidRPr="00D72489">
        <w:rPr>
          <w:rFonts w:asciiTheme="minorHAnsi" w:hAnsiTheme="minorHAnsi" w:cs="Arial"/>
          <w:szCs w:val="22"/>
          <w:lang w:val="it-IT"/>
        </w:rPr>
        <w:t xml:space="preserve">venga ribadito </w:t>
      </w:r>
      <w:r w:rsidR="00B62D5B" w:rsidRPr="00D72489">
        <w:rPr>
          <w:rFonts w:asciiTheme="minorHAnsi" w:hAnsiTheme="minorHAnsi" w:cs="Arial"/>
          <w:szCs w:val="22"/>
          <w:lang w:val="it-IT"/>
        </w:rPr>
        <w:t xml:space="preserve">il ruolo centrale </w:t>
      </w:r>
      <w:r w:rsidRPr="00D72489">
        <w:rPr>
          <w:rFonts w:asciiTheme="minorHAnsi" w:hAnsiTheme="minorHAnsi" w:cs="Arial"/>
          <w:szCs w:val="22"/>
          <w:lang w:val="it-IT"/>
        </w:rPr>
        <w:t xml:space="preserve">del </w:t>
      </w:r>
      <w:r w:rsidR="00B62D5B" w:rsidRPr="00D72489">
        <w:rPr>
          <w:rFonts w:asciiTheme="minorHAnsi" w:hAnsiTheme="minorHAnsi" w:cs="Arial"/>
          <w:szCs w:val="22"/>
          <w:lang w:val="it-IT"/>
        </w:rPr>
        <w:t>gas naturale</w:t>
      </w:r>
      <w:r w:rsidRPr="00D72489">
        <w:rPr>
          <w:rFonts w:asciiTheme="minorHAnsi" w:hAnsiTheme="minorHAnsi" w:cs="Arial"/>
          <w:szCs w:val="22"/>
          <w:lang w:val="it-IT"/>
        </w:rPr>
        <w:t xml:space="preserve"> e vengano confermati i benefici ecologici ed economici ad esso correlati; </w:t>
      </w:r>
    </w:p>
    <w:p w:rsidR="00D72489" w:rsidRDefault="00D72489" w:rsidP="00D72489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Arial"/>
          <w:szCs w:val="22"/>
          <w:lang w:val="it-IT"/>
        </w:rPr>
      </w:pPr>
      <w:r>
        <w:rPr>
          <w:rFonts w:asciiTheme="minorHAnsi" w:hAnsiTheme="minorHAnsi" w:cs="Arial"/>
          <w:szCs w:val="22"/>
          <w:lang w:val="it-IT"/>
        </w:rPr>
        <w:t xml:space="preserve">venga colta </w:t>
      </w:r>
      <w:r w:rsidR="00013107" w:rsidRPr="00D72489">
        <w:rPr>
          <w:rFonts w:asciiTheme="minorHAnsi" w:hAnsiTheme="minorHAnsi" w:cs="Arial"/>
          <w:szCs w:val="22"/>
          <w:lang w:val="it-IT"/>
        </w:rPr>
        <w:t xml:space="preserve">l’unicità del metano liquido (GNL) nel raggiungimento degli obiettivi di decarbonizzazione nel trasporto merci; </w:t>
      </w:r>
    </w:p>
    <w:p w:rsidR="00B62D5B" w:rsidRPr="00D72489" w:rsidRDefault="00013107" w:rsidP="00D72489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="Arial"/>
          <w:szCs w:val="22"/>
          <w:lang w:val="it-IT"/>
        </w:rPr>
      </w:pPr>
      <w:r w:rsidRPr="00D72489">
        <w:rPr>
          <w:rFonts w:asciiTheme="minorHAnsi" w:hAnsiTheme="minorHAnsi" w:cs="Arial"/>
          <w:szCs w:val="22"/>
          <w:lang w:val="it-IT"/>
        </w:rPr>
        <w:t xml:space="preserve">che venga confermato un </w:t>
      </w:r>
      <w:r w:rsidR="00B62D5B" w:rsidRPr="00D72489">
        <w:rPr>
          <w:rFonts w:asciiTheme="minorHAnsi" w:hAnsiTheme="minorHAnsi" w:cs="Arial"/>
          <w:szCs w:val="22"/>
          <w:lang w:val="it-IT"/>
        </w:rPr>
        <w:t xml:space="preserve">approccio integrato, </w:t>
      </w:r>
      <w:r w:rsidRPr="00D72489">
        <w:rPr>
          <w:rFonts w:asciiTheme="minorHAnsi" w:hAnsiTheme="minorHAnsi" w:cs="Arial"/>
          <w:szCs w:val="22"/>
          <w:lang w:val="it-IT"/>
        </w:rPr>
        <w:t xml:space="preserve">volto a valorizzare un’ampia gamma di </w:t>
      </w:r>
      <w:r w:rsidR="00B62D5B" w:rsidRPr="00D72489">
        <w:rPr>
          <w:rFonts w:asciiTheme="minorHAnsi" w:hAnsiTheme="minorHAnsi" w:cs="Arial"/>
          <w:szCs w:val="22"/>
          <w:lang w:val="it-IT"/>
        </w:rPr>
        <w:t>soluzioni</w:t>
      </w:r>
      <w:r w:rsidRPr="00D72489">
        <w:rPr>
          <w:rFonts w:asciiTheme="minorHAnsi" w:hAnsiTheme="minorHAnsi" w:cs="Arial"/>
          <w:szCs w:val="22"/>
          <w:lang w:val="it-IT"/>
        </w:rPr>
        <w:t>.</w:t>
      </w:r>
      <w:r w:rsidR="00B62D5B" w:rsidRPr="00D72489">
        <w:rPr>
          <w:rFonts w:asciiTheme="minorHAnsi" w:hAnsiTheme="minorHAnsi" w:cs="Arial"/>
          <w:szCs w:val="22"/>
          <w:lang w:val="it-IT"/>
        </w:rPr>
        <w:t xml:space="preserve"> </w:t>
      </w:r>
    </w:p>
    <w:sectPr w:rsidR="00B62D5B" w:rsidRPr="00D72489">
      <w:footnotePr>
        <w:pos w:val="beneathText"/>
      </w:footnotePr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C35" w:rsidRDefault="00CA0C35" w:rsidP="00B62D5B">
      <w:r>
        <w:separator/>
      </w:r>
    </w:p>
  </w:endnote>
  <w:endnote w:type="continuationSeparator" w:id="0">
    <w:p w:rsidR="00CA0C35" w:rsidRDefault="00CA0C35" w:rsidP="00B6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C35" w:rsidRDefault="00CA0C35" w:rsidP="00B62D5B">
      <w:r>
        <w:separator/>
      </w:r>
    </w:p>
  </w:footnote>
  <w:footnote w:type="continuationSeparator" w:id="0">
    <w:p w:rsidR="00CA0C35" w:rsidRDefault="00CA0C35" w:rsidP="00B62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B37DC"/>
    <w:multiLevelType w:val="hybridMultilevel"/>
    <w:tmpl w:val="813428EC"/>
    <w:lvl w:ilvl="0" w:tplc="B116259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534CD"/>
    <w:multiLevelType w:val="hybridMultilevel"/>
    <w:tmpl w:val="B8BA3D50"/>
    <w:lvl w:ilvl="0" w:tplc="E426156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5B"/>
    <w:rsid w:val="00013107"/>
    <w:rsid w:val="0026005F"/>
    <w:rsid w:val="006C0A4D"/>
    <w:rsid w:val="007B3B49"/>
    <w:rsid w:val="00B62D5B"/>
    <w:rsid w:val="00CA0C35"/>
    <w:rsid w:val="00D72489"/>
    <w:rsid w:val="00F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3C984-00DE-46C7-B50D-6684661E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D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62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62D5B"/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B62D5B"/>
    <w:pPr>
      <w:spacing w:before="100" w:beforeAutospacing="1" w:after="100" w:afterAutospacing="1"/>
    </w:pPr>
    <w:rPr>
      <w:rFonts w:eastAsia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2D5B"/>
    <w:rPr>
      <w:rFonts w:eastAsia="SimSun"/>
      <w:sz w:val="20"/>
      <w:szCs w:val="20"/>
      <w:lang w:val="es-ES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2D5B"/>
    <w:rPr>
      <w:rFonts w:ascii="Times New Roman" w:eastAsia="SimSun" w:hAnsi="Times New Roman" w:cs="Times New Roman"/>
      <w:sz w:val="20"/>
      <w:szCs w:val="20"/>
      <w:lang w:val="es-ES" w:eastAsia="zh-CN"/>
    </w:rPr>
  </w:style>
  <w:style w:type="paragraph" w:styleId="Paragrafoelenco">
    <w:name w:val="List Paragraph"/>
    <w:basedOn w:val="Normale"/>
    <w:uiPriority w:val="34"/>
    <w:qFormat/>
    <w:rsid w:val="00B62D5B"/>
    <w:pPr>
      <w:ind w:left="720"/>
      <w:contextualSpacing/>
    </w:pPr>
    <w:rPr>
      <w:rFonts w:eastAsia="SimSun"/>
      <w:lang w:val="es-ES" w:eastAsia="zh-C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2D5B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B3B4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B3B49"/>
    <w:rPr>
      <w:rFonts w:ascii="Times New Roman" w:hAnsi="Times New Roman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B3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5B953-3EF5-4357-BFDC-880D35B9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Storchi Corrado</dc:creator>
  <cp:keywords/>
  <dc:description/>
  <cp:lastModifiedBy>Storchi Corrado</cp:lastModifiedBy>
  <cp:revision>3</cp:revision>
  <dcterms:created xsi:type="dcterms:W3CDTF">2016-06-20T08:08:00Z</dcterms:created>
  <dcterms:modified xsi:type="dcterms:W3CDTF">2016-06-20T08:55:00Z</dcterms:modified>
</cp:coreProperties>
</file>